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CCA40D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1173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242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01C3595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A1173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1144/2022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4B5EFF43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00519D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11732">
        <w:rPr>
          <w:rFonts w:ascii="Times New Roman" w:hAnsi="Times New Roman" w:cs="Times New Roman"/>
          <w:b/>
          <w:sz w:val="24"/>
          <w:szCs w:val="24"/>
          <w:lang w:val="pt-BR" w:eastAsia="en-US"/>
        </w:rPr>
        <w:t>065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A11732">
        <w:rPr>
          <w:rFonts w:ascii="Times New Roman" w:hAnsi="Times New Roman" w:cs="Times New Roman"/>
          <w:b/>
          <w:sz w:val="24"/>
          <w:szCs w:val="24"/>
          <w:lang w:val="pt-BR" w:eastAsia="en-US"/>
        </w:rPr>
        <w:t>4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11732" w:rsidRPr="00A117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JOSELAINE NOGUEIRA RODRIGUES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A11732" w:rsidRPr="00A11732">
        <w:rPr>
          <w:rFonts w:ascii="Times New Roman" w:hAnsi="Times New Roman" w:cs="Times New Roman"/>
          <w:bCs/>
          <w:sz w:val="24"/>
          <w:szCs w:val="24"/>
          <w:lang w:val="pt-BR" w:eastAsia="en-US"/>
        </w:rPr>
        <w:t>1042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o Cargo em Comissão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11732" w:rsidRPr="00A117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Fiscalização e Tributação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CC </w:t>
      </w:r>
      <w:r w:rsidR="002E754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117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550358FE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A11732">
        <w:rPr>
          <w:rFonts w:ascii="Calibri" w:hAnsi="Calibri" w:cs="Times New Roman"/>
          <w:b/>
          <w:sz w:val="24"/>
          <w:szCs w:val="24"/>
          <w:lang w:val="pt-BR" w:eastAsia="en-US"/>
        </w:rPr>
        <w:t>Receita, Fazenda e Planejamento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5B4549B7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0C29D344" w14:textId="44B0E794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="002E754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 se afastará d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A1173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Fiscal de Tributos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B785B30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A11732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D20F2"/>
    <w:rsid w:val="00403CBD"/>
    <w:rsid w:val="004125C7"/>
    <w:rsid w:val="00422BB7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1173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211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2025-01-27T11:39:00Z</cp:lastPrinted>
  <dcterms:created xsi:type="dcterms:W3CDTF">2025-01-27T11:39:00Z</dcterms:created>
  <dcterms:modified xsi:type="dcterms:W3CDTF">2025-01-27T11:39:00Z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