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ECBF28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33E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="002E13F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1A25BE6" w14:textId="34FE96D9" w:rsidR="00D71D39" w:rsidRPr="009E0001" w:rsidRDefault="00D71D39" w:rsidP="00D71D39">
      <w:pPr>
        <w:ind w:left="4536"/>
        <w:jc w:val="both"/>
        <w:rPr>
          <w:rFonts w:ascii="Times New Roman" w:hAnsi="Times New Roman" w:cs="Times New Roman"/>
        </w:rPr>
      </w:pPr>
      <w:r w:rsidRPr="009E0001">
        <w:rPr>
          <w:rFonts w:ascii="Times New Roman" w:hAnsi="Times New Roman" w:cs="Times New Roman"/>
        </w:rPr>
        <w:t>Dispõe sobre a exoneração de servidores dos cargos de provimentos em comissão e em</w:t>
      </w:r>
      <w:r w:rsidR="00731FE2">
        <w:rPr>
          <w:rFonts w:ascii="Times New Roman" w:hAnsi="Times New Roman" w:cs="Times New Roman"/>
        </w:rPr>
        <w:t xml:space="preserve"> f</w:t>
      </w:r>
      <w:r w:rsidRPr="009E0001">
        <w:rPr>
          <w:rFonts w:ascii="Times New Roman" w:hAnsi="Times New Roman" w:cs="Times New Roman"/>
        </w:rPr>
        <w:t>unção de confiança e dá outras providências.</w:t>
      </w:r>
    </w:p>
    <w:p w14:paraId="36112A2D" w14:textId="7CB5B309" w:rsidR="00241AB0" w:rsidRPr="009E0001" w:rsidRDefault="00D71D39" w:rsidP="00D71D39">
      <w:pPr>
        <w:widowControl/>
        <w:tabs>
          <w:tab w:val="left" w:pos="4740"/>
        </w:tabs>
        <w:autoSpaceDE/>
        <w:autoSpaceDN/>
        <w:ind w:left="4253"/>
        <w:jc w:val="both"/>
        <w:rPr>
          <w:rFonts w:ascii="Times New Roman" w:eastAsia="Times New Roman" w:hAnsi="Times New Roman" w:cs="Times New Roman"/>
          <w:lang w:val="pt-BR" w:eastAsia="pt-BR"/>
        </w:rPr>
      </w:pP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 </w:t>
      </w:r>
    </w:p>
    <w:p w14:paraId="5D254C45" w14:textId="1E7575BC" w:rsidR="00422BB7" w:rsidRPr="009E0001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lang w:val="pt-BR" w:eastAsia="pt-BR"/>
        </w:rPr>
      </w:pPr>
      <w:proofErr w:type="gramStart"/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O Prefeito Municipal de Natividade, no uso das atribuições que lhes são conferidas pelos incisos </w:t>
      </w:r>
      <w:r w:rsidRPr="009E0001">
        <w:rPr>
          <w:rFonts w:ascii="Times New Roman" w:eastAsia="Times New Roman" w:hAnsi="Times New Roman" w:cs="Times New Roman"/>
          <w:b/>
          <w:lang w:val="pt-BR" w:eastAsia="pt-BR"/>
        </w:rPr>
        <w:t>VI</w:t>
      </w:r>
      <w:proofErr w:type="gramEnd"/>
      <w:r w:rsidRPr="009E0001">
        <w:rPr>
          <w:rFonts w:ascii="Times New Roman" w:eastAsia="Times New Roman" w:hAnsi="Times New Roman" w:cs="Times New Roman"/>
          <w:b/>
          <w:lang w:val="pt-BR" w:eastAsia="pt-BR"/>
        </w:rPr>
        <w:t xml:space="preserve"> e IX do art. 68 da LOM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, combinados com a </w:t>
      </w:r>
      <w:r w:rsidR="003D20F2" w:rsidRPr="009E0001">
        <w:rPr>
          <w:rFonts w:ascii="Times New Roman" w:eastAsia="Times New Roman" w:hAnsi="Times New Roman" w:cs="Times New Roman"/>
          <w:b/>
          <w:lang w:val="pt-BR" w:eastAsia="pt-BR"/>
        </w:rPr>
        <w:t>Leis nº 969/2020</w:t>
      </w:r>
      <w:r w:rsidR="00D71D39" w:rsidRPr="009E0001">
        <w:rPr>
          <w:rFonts w:ascii="Times New Roman" w:eastAsia="Times New Roman" w:hAnsi="Times New Roman" w:cs="Times New Roman"/>
          <w:b/>
          <w:lang w:val="pt-BR" w:eastAsia="pt-BR"/>
        </w:rPr>
        <w:t xml:space="preserve">, 1144/2022, 1214/2023, 1332/2025, 1337/205, 1348/2025 </w:t>
      </w:r>
      <w:r w:rsidRPr="009E0001">
        <w:rPr>
          <w:rFonts w:ascii="Times New Roman" w:eastAsia="Times New Roman" w:hAnsi="Times New Roman" w:cs="Times New Roman"/>
          <w:b/>
          <w:lang w:val="pt-BR" w:eastAsia="pt-BR"/>
        </w:rPr>
        <w:t xml:space="preserve">e </w:t>
      </w:r>
      <w:r w:rsidR="00DC7BE3" w:rsidRPr="009E0001">
        <w:rPr>
          <w:rFonts w:ascii="Times New Roman" w:eastAsia="Times New Roman" w:hAnsi="Times New Roman" w:cs="Times New Roman"/>
          <w:b/>
          <w:lang w:val="pt-BR" w:eastAsia="pt-BR"/>
        </w:rPr>
        <w:t>13</w:t>
      </w:r>
      <w:r w:rsidR="00A62BF1" w:rsidRPr="009E0001">
        <w:rPr>
          <w:rFonts w:ascii="Times New Roman" w:eastAsia="Times New Roman" w:hAnsi="Times New Roman" w:cs="Times New Roman"/>
          <w:b/>
          <w:lang w:val="pt-BR" w:eastAsia="pt-BR"/>
        </w:rPr>
        <w:t>55</w:t>
      </w:r>
      <w:r w:rsidRPr="009E0001">
        <w:rPr>
          <w:rFonts w:ascii="Times New Roman" w:eastAsia="Times New Roman" w:hAnsi="Times New Roman" w:cs="Times New Roman"/>
          <w:b/>
          <w:lang w:val="pt-BR" w:eastAsia="pt-BR"/>
        </w:rPr>
        <w:t>/202</w:t>
      </w:r>
      <w:r w:rsidR="00DC7BE3" w:rsidRPr="009E0001">
        <w:rPr>
          <w:rFonts w:ascii="Times New Roman" w:eastAsia="Times New Roman" w:hAnsi="Times New Roman" w:cs="Times New Roman"/>
          <w:b/>
          <w:lang w:val="pt-BR" w:eastAsia="pt-BR"/>
        </w:rPr>
        <w:t>5</w:t>
      </w:r>
      <w:r w:rsidRPr="009E0001">
        <w:rPr>
          <w:rFonts w:ascii="Times New Roman" w:eastAsia="Times New Roman" w:hAnsi="Times New Roman" w:cs="Times New Roman"/>
          <w:b/>
          <w:bCs/>
          <w:lang w:val="pt-BR" w:eastAsia="pt-BR"/>
        </w:rPr>
        <w:t>:</w:t>
      </w:r>
    </w:p>
    <w:p w14:paraId="60FB8D55" w14:textId="77777777" w:rsidR="00D71D39" w:rsidRDefault="00D71D39" w:rsidP="00D71D3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BC35D0" w14:textId="77777777" w:rsidR="00D71D39" w:rsidRPr="009E0001" w:rsidRDefault="00D71D39" w:rsidP="00D71D3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lang w:val="pt-BR" w:eastAsia="pt-BR"/>
        </w:rPr>
      </w:pPr>
      <w:r w:rsidRPr="009E0001">
        <w:rPr>
          <w:rFonts w:ascii="Times New Roman" w:eastAsia="Times New Roman" w:hAnsi="Times New Roman" w:cs="Times New Roman"/>
          <w:b/>
          <w:lang w:val="pt-BR" w:eastAsia="pt-BR"/>
        </w:rPr>
        <w:t>CONSIDERANDO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 o início da gestão a partir de 03 de junho do corrente ano e os desafios impostos pela transição de governo, que deve ocorrer de forma transparente e em conformidade com os princípios da Administração Pública, especialmente os da legalidade, publicidade e eficiência; </w:t>
      </w:r>
    </w:p>
    <w:p w14:paraId="58694101" w14:textId="77777777" w:rsidR="00D71D39" w:rsidRPr="009E0001" w:rsidRDefault="00D71D39" w:rsidP="00D71D3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lang w:val="pt-BR" w:eastAsia="pt-BR"/>
        </w:rPr>
      </w:pPr>
      <w:r w:rsidRPr="009E0001">
        <w:rPr>
          <w:rFonts w:ascii="Times New Roman" w:eastAsia="Times New Roman" w:hAnsi="Times New Roman" w:cs="Times New Roman"/>
          <w:b/>
          <w:lang w:val="pt-BR" w:eastAsia="pt-BR"/>
        </w:rPr>
        <w:t>CONSIDERANDO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 a necessidade da entrega de informações e documentos imprescindíveis para a continuidade dos serviços públicos essenciais e para o planejamento das ações do novo governo;</w:t>
      </w:r>
    </w:p>
    <w:p w14:paraId="58EFB866" w14:textId="77777777" w:rsidR="00D71D39" w:rsidRPr="009E0001" w:rsidRDefault="00D71D39" w:rsidP="00D71D3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lang w:val="pt-BR" w:eastAsia="pt-BR"/>
        </w:rPr>
      </w:pPr>
      <w:r w:rsidRPr="009E0001">
        <w:rPr>
          <w:rFonts w:ascii="Times New Roman" w:eastAsia="Times New Roman" w:hAnsi="Times New Roman" w:cs="Times New Roman"/>
          <w:b/>
          <w:lang w:val="pt-BR" w:eastAsia="pt-BR"/>
        </w:rPr>
        <w:t xml:space="preserve"> CONSIDERANDO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 que a falta de informações claras e detalhadas compromete a execução orçamentária, a gestão administrativa, e a prestação de serviços básicos à população, colocando em risco a saúde, a educação, a segurança e outras áreas de interesse público; </w:t>
      </w:r>
    </w:p>
    <w:p w14:paraId="7F82169D" w14:textId="77777777" w:rsidR="00D71D39" w:rsidRPr="009E0001" w:rsidRDefault="00D71D39" w:rsidP="00D71D3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lang w:val="pt-BR" w:eastAsia="pt-BR"/>
        </w:rPr>
      </w:pPr>
      <w:r w:rsidRPr="009E0001">
        <w:rPr>
          <w:rFonts w:ascii="Times New Roman" w:eastAsia="Times New Roman" w:hAnsi="Times New Roman" w:cs="Times New Roman"/>
          <w:b/>
          <w:lang w:val="pt-BR" w:eastAsia="pt-BR"/>
        </w:rPr>
        <w:t>CONSIDERANDO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 a necessidade de reorganização administrativa e financeira da administração municipal para garantir a eficiência da gestão pública, </w:t>
      </w:r>
    </w:p>
    <w:p w14:paraId="50E2258A" w14:textId="49E7F598" w:rsidR="00D71D39" w:rsidRPr="009E0001" w:rsidRDefault="00D71D39" w:rsidP="00D71D39">
      <w:pPr>
        <w:widowControl/>
        <w:autoSpaceDE/>
        <w:autoSpaceDN/>
        <w:spacing w:after="200" w:line="276" w:lineRule="auto"/>
        <w:ind w:firstLine="709"/>
        <w:jc w:val="center"/>
        <w:rPr>
          <w:rFonts w:ascii="Times New Roman" w:eastAsia="Times New Roman" w:hAnsi="Times New Roman" w:cs="Times New Roman"/>
          <w:b/>
          <w:lang w:val="pt-BR" w:eastAsia="pt-BR"/>
        </w:rPr>
      </w:pPr>
      <w:r w:rsidRPr="009E0001">
        <w:rPr>
          <w:rFonts w:ascii="Times New Roman" w:eastAsia="Times New Roman" w:hAnsi="Times New Roman" w:cs="Times New Roman"/>
          <w:b/>
          <w:lang w:val="pt-BR" w:eastAsia="pt-BR"/>
        </w:rPr>
        <w:t>RESOLVE:</w:t>
      </w:r>
    </w:p>
    <w:p w14:paraId="3CAA8503" w14:textId="7317F062" w:rsidR="00D71D39" w:rsidRPr="009E0001" w:rsidRDefault="00D71D39" w:rsidP="00D71D3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lang w:val="pt-BR" w:eastAsia="pt-BR"/>
        </w:rPr>
      </w:pPr>
      <w:r w:rsidRPr="009E0001">
        <w:rPr>
          <w:rFonts w:ascii="Times New Roman" w:eastAsia="Times New Roman" w:hAnsi="Times New Roman" w:cs="Times New Roman"/>
          <w:b/>
          <w:lang w:val="pt-BR" w:eastAsia="pt-BR"/>
        </w:rPr>
        <w:t xml:space="preserve">Art. 1º. 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Ficam exonerados os ocupantes dos cargos de provimentos em comissão e de funções </w:t>
      </w:r>
      <w:proofErr w:type="gramStart"/>
      <w:r w:rsidRPr="009E0001">
        <w:rPr>
          <w:rFonts w:ascii="Times New Roman" w:eastAsia="Times New Roman" w:hAnsi="Times New Roman" w:cs="Times New Roman"/>
          <w:lang w:val="pt-BR" w:eastAsia="pt-BR"/>
        </w:rPr>
        <w:t>comissionadas vinculados à administração municipal relacionados no Anexo I dest</w:t>
      </w:r>
      <w:r w:rsidR="00731FE2">
        <w:rPr>
          <w:rFonts w:ascii="Times New Roman" w:eastAsia="Times New Roman" w:hAnsi="Times New Roman" w:cs="Times New Roman"/>
          <w:lang w:val="pt-BR" w:eastAsia="pt-BR"/>
        </w:rPr>
        <w:t>a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 </w:t>
      </w:r>
      <w:r w:rsidR="00731FE2">
        <w:rPr>
          <w:rFonts w:ascii="Times New Roman" w:eastAsia="Times New Roman" w:hAnsi="Times New Roman" w:cs="Times New Roman"/>
          <w:lang w:val="pt-BR" w:eastAsia="pt-BR"/>
        </w:rPr>
        <w:t>portaria</w:t>
      </w:r>
      <w:proofErr w:type="gramEnd"/>
      <w:r w:rsidRPr="009E0001">
        <w:rPr>
          <w:rFonts w:ascii="Times New Roman" w:eastAsia="Times New Roman" w:hAnsi="Times New Roman" w:cs="Times New Roman"/>
          <w:lang w:val="pt-BR" w:eastAsia="pt-BR"/>
        </w:rPr>
        <w:t>.</w:t>
      </w:r>
    </w:p>
    <w:p w14:paraId="74BDA738" w14:textId="2D6B1617" w:rsidR="00D71D39" w:rsidRPr="009E0001" w:rsidRDefault="00D71D39" w:rsidP="00D71D3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lang w:val="pt-BR" w:eastAsia="pt-BR"/>
        </w:rPr>
      </w:pPr>
      <w:r w:rsidRPr="009E0001">
        <w:rPr>
          <w:rFonts w:ascii="Times New Roman" w:eastAsia="Times New Roman" w:hAnsi="Times New Roman" w:cs="Times New Roman"/>
          <w:b/>
          <w:lang w:val="pt-BR" w:eastAsia="pt-BR"/>
        </w:rPr>
        <w:t>Art. 2º.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 Os órgãos e entidades da administração deverão adotar as providências necessárias para o fiel cumprimento dest</w:t>
      </w:r>
      <w:r w:rsidR="00731FE2">
        <w:rPr>
          <w:rFonts w:ascii="Times New Roman" w:eastAsia="Times New Roman" w:hAnsi="Times New Roman" w:cs="Times New Roman"/>
          <w:lang w:val="pt-BR" w:eastAsia="pt-BR"/>
        </w:rPr>
        <w:t>a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 </w:t>
      </w:r>
      <w:r w:rsidR="00731FE2">
        <w:rPr>
          <w:rFonts w:ascii="Times New Roman" w:eastAsia="Times New Roman" w:hAnsi="Times New Roman" w:cs="Times New Roman"/>
          <w:lang w:val="pt-BR" w:eastAsia="pt-BR"/>
        </w:rPr>
        <w:t>portaria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, no que tange ao desligamento dos servidores comissionados e </w:t>
      </w:r>
      <w:r w:rsidR="009E0001">
        <w:rPr>
          <w:rFonts w:ascii="Times New Roman" w:eastAsia="Times New Roman" w:hAnsi="Times New Roman" w:cs="Times New Roman"/>
          <w:lang w:val="pt-BR" w:eastAsia="pt-BR"/>
        </w:rPr>
        <w:t>funções comissi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onadas. </w:t>
      </w:r>
    </w:p>
    <w:p w14:paraId="244BB0AA" w14:textId="5D5F5AB7" w:rsidR="00C252DE" w:rsidRPr="009E0001" w:rsidRDefault="00D71D39" w:rsidP="00D71D3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lang w:val="pt-BR" w:eastAsia="en-US"/>
        </w:rPr>
      </w:pPr>
      <w:r w:rsidRPr="009E0001">
        <w:rPr>
          <w:rFonts w:ascii="Times New Roman" w:eastAsia="Times New Roman" w:hAnsi="Times New Roman" w:cs="Times New Roman"/>
          <w:b/>
          <w:lang w:val="pt-BR" w:eastAsia="pt-BR"/>
        </w:rPr>
        <w:t>Art. 3º</w:t>
      </w:r>
      <w:r w:rsidR="009E0001" w:rsidRPr="009E0001">
        <w:rPr>
          <w:rFonts w:ascii="Times New Roman" w:eastAsia="Times New Roman" w:hAnsi="Times New Roman" w:cs="Times New Roman"/>
          <w:lang w:val="pt-BR" w:eastAsia="pt-BR"/>
        </w:rPr>
        <w:t>.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 Est</w:t>
      </w:r>
      <w:r w:rsidR="00731FE2">
        <w:rPr>
          <w:rFonts w:ascii="Times New Roman" w:eastAsia="Times New Roman" w:hAnsi="Times New Roman" w:cs="Times New Roman"/>
          <w:lang w:val="pt-BR" w:eastAsia="pt-BR"/>
        </w:rPr>
        <w:t>a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 </w:t>
      </w:r>
      <w:r w:rsidR="00731FE2">
        <w:rPr>
          <w:rFonts w:ascii="Times New Roman" w:eastAsia="Times New Roman" w:hAnsi="Times New Roman" w:cs="Times New Roman"/>
          <w:lang w:val="pt-BR" w:eastAsia="pt-BR"/>
        </w:rPr>
        <w:t>portaria</w:t>
      </w:r>
      <w:r w:rsidRPr="009E0001">
        <w:rPr>
          <w:rFonts w:ascii="Times New Roman" w:eastAsia="Times New Roman" w:hAnsi="Times New Roman" w:cs="Times New Roman"/>
          <w:lang w:val="pt-BR" w:eastAsia="pt-BR"/>
        </w:rPr>
        <w:t xml:space="preserve"> não prejudica a continuidade dos serviços essenciais, devendo os secretários municipais e demais gestores garantir o pleno funcionamento das atividades administrativas.</w:t>
      </w:r>
    </w:p>
    <w:p w14:paraId="06C5276D" w14:textId="313139A1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A62B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133EA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9E00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133EA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junho 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2025.</w:t>
      </w:r>
    </w:p>
    <w:p w14:paraId="548646E1" w14:textId="77777777" w:rsidR="00C252DE" w:rsidRDefault="00C252DE" w:rsidP="009E0001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28596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33EA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9E0001">
        <w:rPr>
          <w:rFonts w:ascii="Times New Roman" w:hAnsi="Times New Roman"/>
          <w:bCs/>
          <w:i/>
          <w:iCs/>
          <w:sz w:val="24"/>
          <w:szCs w:val="24"/>
        </w:rPr>
        <w:t>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133EA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0A1DF3B7" w14:textId="023F7AE3" w:rsidR="00241AB0" w:rsidRPr="00241AB0" w:rsidRDefault="009E0001" w:rsidP="009E0001">
      <w:pPr>
        <w:widowControl/>
        <w:autoSpaceDE/>
        <w:autoSpaceDN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 xml:space="preserve">                                 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</w:t>
      </w:r>
    </w:p>
    <w:p w14:paraId="528CCA46" w14:textId="77777777" w:rsidR="00133EA8" w:rsidRDefault="00133EA8" w:rsidP="00133EA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27DB58F4" w:rsidR="00CB1688" w:rsidRDefault="00274F9E" w:rsidP="00274F9E">
      <w:pPr>
        <w:pStyle w:val="Corpodetexto"/>
        <w:jc w:val="center"/>
        <w:rPr>
          <w:rFonts w:ascii="Times New Roman"/>
          <w:b/>
        </w:rPr>
      </w:pPr>
      <w:r w:rsidRPr="00274F9E">
        <w:rPr>
          <w:rFonts w:ascii="Times New Roman"/>
          <w:b/>
        </w:rPr>
        <w:lastRenderedPageBreak/>
        <w:t>ANEXO I</w:t>
      </w:r>
    </w:p>
    <w:p w14:paraId="7CD29E17" w14:textId="77777777" w:rsidR="00EA5A44" w:rsidRDefault="00EA5A44" w:rsidP="00274F9E">
      <w:pPr>
        <w:pStyle w:val="Corpodetexto"/>
        <w:jc w:val="center"/>
        <w:rPr>
          <w:rFonts w:ascii="Times New Roman"/>
          <w:b/>
        </w:rPr>
      </w:pPr>
    </w:p>
    <w:p w14:paraId="522DF542" w14:textId="305739C6" w:rsidR="00274F9E" w:rsidRDefault="00EA5A44" w:rsidP="00EA5A44">
      <w:r>
        <w:rPr>
          <w:rFonts w:ascii="Times New Roman"/>
          <w:b/>
          <w:sz w:val="24"/>
          <w:szCs w:val="24"/>
        </w:rPr>
        <w:t xml:space="preserve">                             </w:t>
      </w:r>
      <w:r w:rsidR="00DB143E">
        <w:t xml:space="preserve">O presente anexo </w:t>
      </w:r>
      <w:r w:rsidR="00274F9E">
        <w:t xml:space="preserve">contém </w:t>
      </w:r>
      <w:r>
        <w:t>14</w:t>
      </w:r>
      <w:r w:rsidR="00DB143E">
        <w:t>1</w:t>
      </w:r>
      <w:r w:rsidR="00274F9E">
        <w:t xml:space="preserve"> nomes com </w:t>
      </w:r>
      <w:proofErr w:type="gramStart"/>
      <w:r w:rsidR="000601BB">
        <w:t>4</w:t>
      </w:r>
      <w:proofErr w:type="gramEnd"/>
      <w:r w:rsidR="00274F9E">
        <w:t xml:space="preserve"> </w:t>
      </w:r>
      <w:r w:rsidR="00274F9E" w:rsidRPr="00274F9E">
        <w:rPr>
          <w:rStyle w:val="Forte"/>
          <w:b w:val="0"/>
        </w:rPr>
        <w:t>páginas</w:t>
      </w:r>
      <w:r w:rsidR="00274F9E">
        <w:t>:</w:t>
      </w:r>
    </w:p>
    <w:p w14:paraId="1C301CEE" w14:textId="77777777" w:rsidR="00EA5A44" w:rsidRDefault="00EA5A44" w:rsidP="00EA5A44"/>
    <w:p w14:paraId="27A656DF" w14:textId="4E1414B7" w:rsidR="0099205C" w:rsidRDefault="0099205C" w:rsidP="00274F9E">
      <w:pPr>
        <w:jc w:val="center"/>
      </w:pPr>
      <w:r w:rsidRPr="0099205C">
        <w:drawing>
          <wp:inline distT="0" distB="0" distL="0" distR="0" wp14:anchorId="793B322C" wp14:editId="1CA5178F">
            <wp:extent cx="6266180" cy="6943725"/>
            <wp:effectExtent l="0" t="0" r="1270" b="9525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2037" cy="6950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0304C8" w14:textId="77777777" w:rsidR="0099205C" w:rsidRDefault="0099205C" w:rsidP="00274F9E">
      <w:pPr>
        <w:jc w:val="center"/>
      </w:pPr>
    </w:p>
    <w:p w14:paraId="1BAE760E" w14:textId="77777777" w:rsidR="0099205C" w:rsidRDefault="0099205C" w:rsidP="00274F9E">
      <w:pPr>
        <w:jc w:val="center"/>
      </w:pPr>
      <w:bookmarkStart w:id="0" w:name="_GoBack"/>
      <w:bookmarkEnd w:id="0"/>
    </w:p>
    <w:p w14:paraId="2E5E5332" w14:textId="492AC662" w:rsidR="0099205C" w:rsidRDefault="0099205C" w:rsidP="00274F9E">
      <w:pPr>
        <w:jc w:val="center"/>
      </w:pPr>
    </w:p>
    <w:p w14:paraId="09098947" w14:textId="77777777" w:rsidR="0099205C" w:rsidRDefault="0099205C" w:rsidP="00274F9E">
      <w:pPr>
        <w:jc w:val="center"/>
      </w:pPr>
    </w:p>
    <w:p w14:paraId="048580B3" w14:textId="77777777" w:rsidR="00EA5A44" w:rsidRDefault="00EA5A44" w:rsidP="00EA5A44"/>
    <w:p w14:paraId="5C9D337E" w14:textId="3707CB12" w:rsidR="0099205C" w:rsidRDefault="0099205C" w:rsidP="00EA5A4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205C">
        <w:rPr>
          <w:rFonts w:ascii="Times New Roman" w:hAnsi="Times New Roman" w:cs="Times New Roman"/>
          <w:b/>
          <w:sz w:val="24"/>
          <w:szCs w:val="24"/>
        </w:rPr>
        <w:t>ANEXO I</w:t>
      </w:r>
    </w:p>
    <w:p w14:paraId="4A61B1D7" w14:textId="77777777" w:rsidR="00EA5A44" w:rsidRDefault="00EA5A44" w:rsidP="00EA5A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064EFA" w14:textId="0ED6B48F" w:rsidR="00EA5A44" w:rsidRDefault="00EA5A44" w:rsidP="00EA5A4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5A44">
        <w:drawing>
          <wp:inline distT="0" distB="0" distL="0" distR="0" wp14:anchorId="15533ABE" wp14:editId="296310D6">
            <wp:extent cx="6121309" cy="6791325"/>
            <wp:effectExtent l="0" t="0" r="0" b="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6790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8B2CDF" w14:textId="524519AA" w:rsidR="0099205C" w:rsidRDefault="0099205C" w:rsidP="0099205C">
      <w:pPr>
        <w:rPr>
          <w:rFonts w:ascii="Times New Roman" w:hAnsi="Times New Roman" w:cs="Times New Roman"/>
          <w:sz w:val="24"/>
          <w:szCs w:val="24"/>
        </w:rPr>
      </w:pPr>
    </w:p>
    <w:p w14:paraId="3FF66081" w14:textId="69E11538" w:rsidR="0099205C" w:rsidRDefault="0099205C" w:rsidP="0099205C">
      <w:pPr>
        <w:rPr>
          <w:rFonts w:ascii="Times New Roman" w:hAnsi="Times New Roman" w:cs="Times New Roman"/>
          <w:sz w:val="24"/>
          <w:szCs w:val="24"/>
        </w:rPr>
      </w:pPr>
    </w:p>
    <w:p w14:paraId="7AF7F5CF" w14:textId="159DF8B1" w:rsidR="0099205C" w:rsidRDefault="0099205C" w:rsidP="0099205C">
      <w:pPr>
        <w:tabs>
          <w:tab w:val="left" w:pos="825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1FA4B4DE" w14:textId="77777777" w:rsidR="00EA5A44" w:rsidRDefault="00EA5A44" w:rsidP="0099205C">
      <w:pPr>
        <w:jc w:val="center"/>
        <w:rPr>
          <w:rFonts w:ascii="Times New Roman"/>
          <w:b/>
          <w:sz w:val="24"/>
          <w:szCs w:val="24"/>
        </w:rPr>
      </w:pPr>
    </w:p>
    <w:p w14:paraId="0CBB7CCC" w14:textId="77777777" w:rsidR="00EA5A44" w:rsidRDefault="00EA5A44" w:rsidP="0099205C">
      <w:pPr>
        <w:jc w:val="center"/>
        <w:rPr>
          <w:rFonts w:ascii="Times New Roman"/>
          <w:b/>
          <w:sz w:val="24"/>
          <w:szCs w:val="24"/>
        </w:rPr>
      </w:pPr>
    </w:p>
    <w:p w14:paraId="0FAF50EA" w14:textId="77777777" w:rsidR="00EA5A44" w:rsidRDefault="00EA5A44" w:rsidP="0099205C">
      <w:pPr>
        <w:jc w:val="center"/>
        <w:rPr>
          <w:rFonts w:ascii="Times New Roman"/>
          <w:b/>
          <w:sz w:val="24"/>
          <w:szCs w:val="24"/>
        </w:rPr>
      </w:pPr>
    </w:p>
    <w:p w14:paraId="4AE1E124" w14:textId="77777777" w:rsidR="00EA5A44" w:rsidRDefault="00EA5A44" w:rsidP="00EA5A44">
      <w:pPr>
        <w:jc w:val="center"/>
        <w:rPr>
          <w:rFonts w:ascii="Times New Roman"/>
          <w:b/>
          <w:sz w:val="24"/>
          <w:szCs w:val="24"/>
        </w:rPr>
      </w:pPr>
    </w:p>
    <w:p w14:paraId="5686EE6E" w14:textId="63917FE8" w:rsidR="00EA5A44" w:rsidRDefault="00EA5A44" w:rsidP="00EA5A44">
      <w:pPr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ANEXO I</w:t>
      </w:r>
    </w:p>
    <w:p w14:paraId="5FE4E443" w14:textId="77777777" w:rsidR="00EA5A44" w:rsidRDefault="00EA5A44" w:rsidP="00EA5A44">
      <w:pPr>
        <w:jc w:val="center"/>
        <w:rPr>
          <w:rFonts w:ascii="Times New Roman"/>
          <w:b/>
          <w:sz w:val="24"/>
          <w:szCs w:val="24"/>
        </w:rPr>
      </w:pPr>
    </w:p>
    <w:p w14:paraId="6B15B747" w14:textId="032580B1" w:rsidR="00EA5A44" w:rsidRDefault="00DB143E" w:rsidP="00EA5A44">
      <w:pPr>
        <w:jc w:val="center"/>
        <w:rPr>
          <w:rFonts w:ascii="Times New Roman"/>
          <w:b/>
          <w:sz w:val="24"/>
          <w:szCs w:val="24"/>
        </w:rPr>
      </w:pPr>
      <w:r w:rsidRPr="00DB143E">
        <w:drawing>
          <wp:inline distT="0" distB="0" distL="0" distR="0" wp14:anchorId="4D65F972" wp14:editId="2C6CE322">
            <wp:extent cx="6123239" cy="6896100"/>
            <wp:effectExtent l="0" t="0" r="0" b="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6893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75CF53" w14:textId="77777777" w:rsidR="00EA5A44" w:rsidRDefault="00EA5A44" w:rsidP="00EA5A44">
      <w:pPr>
        <w:jc w:val="center"/>
        <w:rPr>
          <w:rFonts w:ascii="Times New Roman"/>
          <w:b/>
          <w:sz w:val="24"/>
          <w:szCs w:val="24"/>
        </w:rPr>
      </w:pPr>
    </w:p>
    <w:p w14:paraId="6F9F6310" w14:textId="77777777" w:rsidR="00EA5A44" w:rsidRDefault="00EA5A44" w:rsidP="00EA5A44">
      <w:pPr>
        <w:jc w:val="center"/>
        <w:rPr>
          <w:rFonts w:ascii="Times New Roman"/>
          <w:b/>
          <w:sz w:val="24"/>
          <w:szCs w:val="24"/>
        </w:rPr>
      </w:pPr>
    </w:p>
    <w:p w14:paraId="50A85AB1" w14:textId="77777777" w:rsidR="00EA5A44" w:rsidRDefault="00EA5A44" w:rsidP="00EA5A44">
      <w:pPr>
        <w:jc w:val="center"/>
        <w:rPr>
          <w:rFonts w:ascii="Times New Roman"/>
          <w:b/>
          <w:sz w:val="24"/>
          <w:szCs w:val="24"/>
        </w:rPr>
      </w:pPr>
    </w:p>
    <w:p w14:paraId="65AC1822" w14:textId="77777777" w:rsidR="00EA5A44" w:rsidRDefault="00EA5A44" w:rsidP="00EA5A44">
      <w:pPr>
        <w:jc w:val="center"/>
        <w:rPr>
          <w:rFonts w:ascii="Times New Roman"/>
          <w:b/>
          <w:sz w:val="24"/>
          <w:szCs w:val="24"/>
        </w:rPr>
      </w:pPr>
    </w:p>
    <w:p w14:paraId="1626B668" w14:textId="77777777" w:rsidR="00EA5A44" w:rsidRDefault="00EA5A44" w:rsidP="00EA5A44">
      <w:pPr>
        <w:jc w:val="center"/>
        <w:rPr>
          <w:rFonts w:ascii="Times New Roman"/>
          <w:b/>
          <w:sz w:val="24"/>
          <w:szCs w:val="24"/>
        </w:rPr>
      </w:pPr>
    </w:p>
    <w:p w14:paraId="3BF0111E" w14:textId="77777777" w:rsidR="00DB143E" w:rsidRDefault="00DB143E" w:rsidP="00DB143E">
      <w:pPr>
        <w:jc w:val="center"/>
        <w:rPr>
          <w:rFonts w:ascii="Times New Roman"/>
          <w:b/>
          <w:sz w:val="24"/>
          <w:szCs w:val="24"/>
        </w:rPr>
      </w:pPr>
    </w:p>
    <w:p w14:paraId="2F9F8127" w14:textId="77777777" w:rsidR="0099205C" w:rsidRDefault="0099205C" w:rsidP="000601BB">
      <w:pPr>
        <w:jc w:val="center"/>
        <w:rPr>
          <w:rFonts w:ascii="Times New Roman"/>
          <w:b/>
          <w:sz w:val="24"/>
          <w:szCs w:val="24"/>
        </w:rPr>
      </w:pPr>
      <w:r w:rsidRPr="0099205C">
        <w:rPr>
          <w:rFonts w:ascii="Times New Roman"/>
          <w:b/>
          <w:sz w:val="24"/>
          <w:szCs w:val="24"/>
        </w:rPr>
        <w:t>ANEXO I</w:t>
      </w:r>
    </w:p>
    <w:p w14:paraId="3E69A37F" w14:textId="77777777" w:rsidR="0099205C" w:rsidRDefault="0099205C" w:rsidP="0099205C">
      <w:pPr>
        <w:jc w:val="center"/>
        <w:rPr>
          <w:rFonts w:ascii="Times New Roman"/>
          <w:b/>
          <w:sz w:val="24"/>
          <w:szCs w:val="24"/>
        </w:rPr>
      </w:pPr>
    </w:p>
    <w:p w14:paraId="75B20305" w14:textId="77777777" w:rsidR="0099205C" w:rsidRPr="0099205C" w:rsidRDefault="0099205C" w:rsidP="0099205C">
      <w:pPr>
        <w:jc w:val="center"/>
        <w:rPr>
          <w:rFonts w:ascii="Times New Roman"/>
          <w:b/>
          <w:sz w:val="24"/>
          <w:szCs w:val="24"/>
        </w:rPr>
      </w:pPr>
    </w:p>
    <w:p w14:paraId="1DFA8A7C" w14:textId="2FC72FE0" w:rsidR="0099205C" w:rsidRPr="0099205C" w:rsidRDefault="0099205C" w:rsidP="0099205C">
      <w:pPr>
        <w:jc w:val="center"/>
        <w:rPr>
          <w:rFonts w:ascii="Times New Roman" w:hAnsi="Times New Roman" w:cs="Times New Roman"/>
          <w:sz w:val="24"/>
          <w:szCs w:val="24"/>
        </w:rPr>
      </w:pPr>
      <w:r w:rsidRPr="0099205C">
        <w:drawing>
          <wp:inline distT="0" distB="0" distL="0" distR="0" wp14:anchorId="20812507" wp14:editId="6065DA04">
            <wp:extent cx="6266180" cy="3228975"/>
            <wp:effectExtent l="0" t="0" r="1270" b="952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577" cy="3232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9205C" w:rsidRPr="0099205C" w:rsidSect="000601BB">
      <w:headerReference w:type="default" r:id="rId12"/>
      <w:footerReference w:type="default" r:id="rId13"/>
      <w:type w:val="continuous"/>
      <w:pgSz w:w="11910" w:h="16840"/>
      <w:pgMar w:top="1375" w:right="995" w:bottom="280" w:left="1276" w:header="0" w:footer="2" w:gutter="0"/>
      <w:pgNumType w:start="2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B143E" w:rsidRDefault="00DB143E" w:rsidP="00403CBD">
      <w:r>
        <w:separator/>
      </w:r>
    </w:p>
  </w:endnote>
  <w:endnote w:type="continuationSeparator" w:id="0">
    <w:p w14:paraId="1910C04E" w14:textId="77777777" w:rsidR="00DB143E" w:rsidRDefault="00DB143E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B143E" w:rsidRDefault="00DB143E" w:rsidP="00403CBD">
    <w:pPr>
      <w:pStyle w:val="Corpodetexto"/>
      <w:spacing w:before="4"/>
      <w:rPr>
        <w:sz w:val="23"/>
      </w:rPr>
    </w:pPr>
  </w:p>
  <w:p w14:paraId="05FDEC4D" w14:textId="77777777" w:rsidR="00DB143E" w:rsidRPr="00A26433" w:rsidRDefault="00DB143E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B143E" w:rsidRPr="00A26433" w:rsidRDefault="00DB143E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B143E" w:rsidRPr="00A26433" w:rsidRDefault="00DB143E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B143E" w:rsidRPr="00A26433" w:rsidRDefault="00DB143E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B143E" w:rsidRDefault="00DB143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B143E" w:rsidRDefault="00DB143E" w:rsidP="00403CBD">
      <w:r>
        <w:separator/>
      </w:r>
    </w:p>
  </w:footnote>
  <w:footnote w:type="continuationSeparator" w:id="0">
    <w:p w14:paraId="3C18844C" w14:textId="77777777" w:rsidR="00DB143E" w:rsidRDefault="00DB143E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B143E" w:rsidRDefault="00DB143E">
    <w:pPr>
      <w:pStyle w:val="Cabealho"/>
      <w:rPr>
        <w:rFonts w:ascii="Times New Roman"/>
        <w:sz w:val="20"/>
      </w:rPr>
    </w:pPr>
  </w:p>
  <w:p w14:paraId="12654473" w14:textId="77777777" w:rsidR="00DB143E" w:rsidRDefault="00DB143E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B143E" w:rsidRDefault="00DB143E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B143E" w:rsidRDefault="00DB143E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B143E" w:rsidRDefault="00DB143E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B143E" w:rsidRPr="003433DA" w:rsidRDefault="00DB143E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B143E" w:rsidRDefault="00DB143E">
    <w:pPr>
      <w:pStyle w:val="Cabealho"/>
      <w:rPr>
        <w:rFonts w:ascii="Times New Roman"/>
        <w:sz w:val="20"/>
      </w:rPr>
    </w:pPr>
  </w:p>
  <w:p w14:paraId="2A918030" w14:textId="77777777" w:rsidR="00DB143E" w:rsidRDefault="00DB143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601BB"/>
    <w:rsid w:val="000C400E"/>
    <w:rsid w:val="001012C9"/>
    <w:rsid w:val="00113AAA"/>
    <w:rsid w:val="00133EA8"/>
    <w:rsid w:val="00186D78"/>
    <w:rsid w:val="001A2B12"/>
    <w:rsid w:val="001B1C63"/>
    <w:rsid w:val="00206971"/>
    <w:rsid w:val="00241AB0"/>
    <w:rsid w:val="00274F9E"/>
    <w:rsid w:val="002C6286"/>
    <w:rsid w:val="002E13F4"/>
    <w:rsid w:val="002E754B"/>
    <w:rsid w:val="0030412B"/>
    <w:rsid w:val="00312DBC"/>
    <w:rsid w:val="00322860"/>
    <w:rsid w:val="003433DA"/>
    <w:rsid w:val="00382119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31FE2"/>
    <w:rsid w:val="007A36BD"/>
    <w:rsid w:val="00822F79"/>
    <w:rsid w:val="00851A9F"/>
    <w:rsid w:val="008766A7"/>
    <w:rsid w:val="008C538E"/>
    <w:rsid w:val="008F1608"/>
    <w:rsid w:val="009323A9"/>
    <w:rsid w:val="0099205C"/>
    <w:rsid w:val="009C1DC8"/>
    <w:rsid w:val="009C6D69"/>
    <w:rsid w:val="009E0001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71D39"/>
    <w:rsid w:val="00DB143E"/>
    <w:rsid w:val="00DC1785"/>
    <w:rsid w:val="00DC7BE3"/>
    <w:rsid w:val="00DF2786"/>
    <w:rsid w:val="00E13D9C"/>
    <w:rsid w:val="00E63C17"/>
    <w:rsid w:val="00EA5A44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205C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nfase">
    <w:name w:val="Emphasis"/>
    <w:basedOn w:val="Fontepargpadro"/>
    <w:qFormat/>
    <w:locked/>
    <w:rsid w:val="00274F9E"/>
    <w:rPr>
      <w:i/>
      <w:iCs/>
    </w:rPr>
  </w:style>
  <w:style w:type="character" w:styleId="Forte">
    <w:name w:val="Strong"/>
    <w:basedOn w:val="Fontepargpadro"/>
    <w:qFormat/>
    <w:locked/>
    <w:rsid w:val="00274F9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205C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nfase">
    <w:name w:val="Emphasis"/>
    <w:basedOn w:val="Fontepargpadro"/>
    <w:qFormat/>
    <w:locked/>
    <w:rsid w:val="00274F9E"/>
    <w:rPr>
      <w:i/>
      <w:iCs/>
    </w:rPr>
  </w:style>
  <w:style w:type="character" w:styleId="Forte">
    <w:name w:val="Strong"/>
    <w:basedOn w:val="Fontepargpadro"/>
    <w:qFormat/>
    <w:locked/>
    <w:rsid w:val="00274F9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336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2369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2025-06-06T01:14:00Z</cp:lastPrinted>
  <dcterms:created xsi:type="dcterms:W3CDTF">2025-06-06T01:14:00Z</dcterms:created>
  <dcterms:modified xsi:type="dcterms:W3CDTF">2025-06-06T01:14:00Z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