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EC5C20E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A62BF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35021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6E27B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40C2FA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combinados com a</w:t>
      </w:r>
      <w:r w:rsidR="00397D0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Leis nº 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1160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</w:t>
      </w:r>
      <w:r w:rsidR="0038211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1200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23276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3</w:t>
      </w:r>
      <w:bookmarkStart w:id="0" w:name="_GoBack"/>
      <w:bookmarkEnd w:id="0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76E1609A" w14:textId="17070F5A" w:rsidR="00561ECF" w:rsidRPr="00561ECF" w:rsidRDefault="00561ECF" w:rsidP="00561ECF">
      <w:pPr>
        <w:widowControl/>
        <w:adjustRightInd w:val="0"/>
        <w:spacing w:before="120" w:after="12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561EC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              CONSIDERANDO,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 aprovação e a classificação obtida no Concurso Público Edital nº 001/20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25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homologado através do Decreto nº.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246/2024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publicado no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Diário Oficial do Estado do Rio de Janeiro-RJ,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edição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nº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241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do dia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30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de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dezembro 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de 20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24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;</w:t>
      </w:r>
    </w:p>
    <w:p w14:paraId="3F43EBAE" w14:textId="77777777" w:rsidR="00561ECF" w:rsidRPr="00561ECF" w:rsidRDefault="00561ECF" w:rsidP="00561ECF">
      <w:pPr>
        <w:widowControl/>
        <w:adjustRightInd w:val="0"/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561EC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CONSIDERANDO,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aprovação, classificação e convocação dos candidatos para preenchimento das vagas abertas no aludido certame;</w:t>
      </w:r>
    </w:p>
    <w:p w14:paraId="2BB5563E" w14:textId="4847E6A9" w:rsidR="00561ECF" w:rsidRPr="00561ECF" w:rsidRDefault="00561ECF" w:rsidP="00561ECF">
      <w:pPr>
        <w:widowControl/>
        <w:adjustRightInd w:val="0"/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561EC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CONSIDERANDO,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que as convocações foram realizadas p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or veiculo de comunicação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através do Diário Oficial do Estado do Rio de Janeiro datado de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27</w:t>
      </w:r>
      <w:r w:rsidR="00350214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de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março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de 20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25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:</w:t>
      </w:r>
    </w:p>
    <w:p w14:paraId="66BA4ECE" w14:textId="77777777" w:rsidR="00561ECF" w:rsidRPr="00561ECF" w:rsidRDefault="00561ECF" w:rsidP="00561ECF">
      <w:pPr>
        <w:widowControl/>
        <w:adjustRightInd w:val="0"/>
        <w:spacing w:before="120" w:after="120"/>
        <w:ind w:firstLine="851"/>
        <w:jc w:val="both"/>
        <w:rPr>
          <w:rFonts w:ascii="Times New Roman" w:eastAsia="Times New Roman" w:hAnsi="Times New Roman" w:cs="Times New Roman"/>
          <w:szCs w:val="24"/>
          <w:lang w:val="pt-BR" w:eastAsia="pt-BR"/>
        </w:rPr>
      </w:pPr>
    </w:p>
    <w:p w14:paraId="146E1D37" w14:textId="77777777" w:rsidR="00561ECF" w:rsidRPr="00561ECF" w:rsidRDefault="00561ECF" w:rsidP="00561ECF">
      <w:pPr>
        <w:widowControl/>
        <w:adjustRightInd w:val="0"/>
        <w:ind w:firstLine="851"/>
        <w:rPr>
          <w:rFonts w:ascii="Times New Roman" w:eastAsia="Times New Roman" w:hAnsi="Times New Roman" w:cs="Times New Roman"/>
          <w:szCs w:val="24"/>
          <w:lang w:val="pt-BR" w:eastAsia="pt-BR"/>
        </w:rPr>
      </w:pPr>
    </w:p>
    <w:p w14:paraId="5F637B6E" w14:textId="77777777" w:rsidR="00561ECF" w:rsidRPr="00561ECF" w:rsidRDefault="00561ECF" w:rsidP="00561ECF">
      <w:pPr>
        <w:widowControl/>
        <w:adjustRightInd w:val="0"/>
        <w:ind w:firstLine="851"/>
        <w:rPr>
          <w:rFonts w:ascii="Times New Roman" w:eastAsia="Times New Roman" w:hAnsi="Times New Roman" w:cs="Times New Roman"/>
          <w:szCs w:val="24"/>
          <w:lang w:val="pt-BR" w:eastAsia="pt-BR"/>
        </w:rPr>
      </w:pPr>
    </w:p>
    <w:p w14:paraId="06830A80" w14:textId="77777777" w:rsidR="00561ECF" w:rsidRPr="00561ECF" w:rsidRDefault="00561ECF" w:rsidP="00561ECF">
      <w:pPr>
        <w:widowControl/>
        <w:adjustRightInd w:val="0"/>
        <w:ind w:firstLine="851"/>
        <w:jc w:val="center"/>
        <w:rPr>
          <w:rFonts w:ascii="Times New Roman" w:eastAsia="Times New Roman" w:hAnsi="Times New Roman" w:cs="Times New Roman"/>
          <w:szCs w:val="24"/>
          <w:lang w:val="pt-BR" w:eastAsia="pt-BR"/>
        </w:rPr>
      </w:pPr>
      <w:r w:rsidRPr="00561ECF">
        <w:rPr>
          <w:rFonts w:ascii="Times New Roman" w:eastAsia="Times New Roman" w:hAnsi="Times New Roman" w:cs="Times New Roman"/>
          <w:b/>
          <w:szCs w:val="24"/>
          <w:lang w:val="pt-BR" w:eastAsia="pt-BR"/>
        </w:rPr>
        <w:t>RESOLVE</w:t>
      </w:r>
      <w:r w:rsidRPr="00561ECF">
        <w:rPr>
          <w:rFonts w:ascii="Times New Roman" w:eastAsia="Times New Roman" w:hAnsi="Times New Roman" w:cs="Times New Roman"/>
          <w:szCs w:val="24"/>
          <w:lang w:val="pt-BR" w:eastAsia="pt-BR"/>
        </w:rPr>
        <w:t>:</w:t>
      </w:r>
    </w:p>
    <w:p w14:paraId="6C367450" w14:textId="77777777" w:rsidR="00561ECF" w:rsidRPr="00561ECF" w:rsidRDefault="00561ECF" w:rsidP="00561ECF">
      <w:pPr>
        <w:widowControl/>
        <w:adjustRightInd w:val="0"/>
        <w:ind w:firstLine="851"/>
        <w:rPr>
          <w:rFonts w:ascii="Times New Roman" w:eastAsia="Times New Roman" w:hAnsi="Times New Roman" w:cs="Times New Roman"/>
          <w:szCs w:val="24"/>
          <w:lang w:val="pt-BR" w:eastAsia="pt-BR"/>
        </w:rPr>
      </w:pPr>
    </w:p>
    <w:p w14:paraId="00191A87" w14:textId="5A5F33AF" w:rsidR="00561ECF" w:rsidRPr="00561ECF" w:rsidRDefault="00561ECF" w:rsidP="00561ECF">
      <w:pPr>
        <w:widowControl/>
        <w:adjustRightInd w:val="0"/>
        <w:jc w:val="both"/>
        <w:rPr>
          <w:rFonts w:ascii="Times New Roman" w:eastAsia="Times New Roman" w:hAnsi="Times New Roman" w:cs="Times New Roman"/>
          <w:szCs w:val="24"/>
          <w:lang w:val="pt-BR" w:eastAsia="pt-BR"/>
        </w:rPr>
      </w:pPr>
      <w:r w:rsidRPr="00561ECF">
        <w:rPr>
          <w:rFonts w:ascii="Times New Roman" w:eastAsia="Times New Roman" w:hAnsi="Times New Roman" w:cs="Times New Roman"/>
          <w:b/>
          <w:szCs w:val="24"/>
          <w:lang w:val="pt-BR" w:eastAsia="pt-BR"/>
        </w:rPr>
        <w:t>Art. 1.º -</w:t>
      </w:r>
      <w:r w:rsidRPr="00561ECF">
        <w:rPr>
          <w:rFonts w:ascii="Times New Roman" w:eastAsia="Times New Roman" w:hAnsi="Times New Roman" w:cs="Times New Roman"/>
          <w:szCs w:val="24"/>
          <w:lang w:val="pt-BR" w:eastAsia="pt-BR"/>
        </w:rPr>
        <w:t xml:space="preserve"> Tornar pública a </w:t>
      </w:r>
      <w:r w:rsidRPr="00561ECF">
        <w:rPr>
          <w:rFonts w:ascii="Times New Roman" w:eastAsia="Times New Roman" w:hAnsi="Times New Roman" w:cs="Times New Roman"/>
          <w:b/>
          <w:szCs w:val="24"/>
          <w:lang w:val="pt-BR" w:eastAsia="pt-BR"/>
        </w:rPr>
        <w:t xml:space="preserve">Desistência </w:t>
      </w:r>
      <w:r w:rsidRPr="00561ECF">
        <w:rPr>
          <w:rFonts w:ascii="Times New Roman" w:eastAsia="Times New Roman" w:hAnsi="Times New Roman" w:cs="Times New Roman"/>
          <w:szCs w:val="24"/>
          <w:lang w:val="pt-BR" w:eastAsia="pt-BR"/>
        </w:rPr>
        <w:t xml:space="preserve">de </w:t>
      </w:r>
      <w:r w:rsidR="006E27B8">
        <w:rPr>
          <w:rFonts w:ascii="Times New Roman" w:eastAsia="Times New Roman" w:hAnsi="Times New Roman" w:cs="Times New Roman"/>
          <w:b/>
          <w:szCs w:val="24"/>
          <w:lang w:val="pt-BR" w:eastAsia="pt-BR"/>
        </w:rPr>
        <w:t>EDUARDO ANTONIO GUILHERME BELIENE</w:t>
      </w:r>
      <w:r w:rsidRPr="00561ECF">
        <w:rPr>
          <w:rFonts w:ascii="Times New Roman" w:eastAsia="Times New Roman" w:hAnsi="Times New Roman" w:cs="Times New Roman"/>
          <w:b/>
          <w:szCs w:val="24"/>
          <w:lang w:val="pt-BR" w:eastAsia="pt-BR"/>
        </w:rPr>
        <w:t xml:space="preserve"> </w:t>
      </w:r>
      <w:r w:rsidRPr="00561ECF">
        <w:rPr>
          <w:rFonts w:ascii="Times New Roman" w:eastAsia="Times New Roman" w:hAnsi="Times New Roman" w:cs="Times New Roman"/>
          <w:szCs w:val="24"/>
          <w:lang w:val="pt-BR" w:eastAsia="pt-BR"/>
        </w:rPr>
        <w:t>convocad</w:t>
      </w:r>
      <w:r w:rsidR="006E27B8">
        <w:rPr>
          <w:rFonts w:ascii="Times New Roman" w:eastAsia="Times New Roman" w:hAnsi="Times New Roman" w:cs="Times New Roman"/>
          <w:szCs w:val="24"/>
          <w:lang w:val="pt-BR" w:eastAsia="pt-BR"/>
        </w:rPr>
        <w:t>o</w:t>
      </w:r>
      <w:r w:rsidRPr="00561ECF">
        <w:rPr>
          <w:rFonts w:ascii="Times New Roman" w:eastAsia="Times New Roman" w:hAnsi="Times New Roman" w:cs="Times New Roman"/>
          <w:szCs w:val="24"/>
          <w:lang w:val="pt-BR" w:eastAsia="pt-BR"/>
        </w:rPr>
        <w:t xml:space="preserve"> para o cargo de </w:t>
      </w:r>
      <w:r w:rsidR="00A43C5E">
        <w:rPr>
          <w:rFonts w:ascii="Times New Roman" w:eastAsia="Times New Roman" w:hAnsi="Times New Roman" w:cs="Times New Roman"/>
          <w:b/>
          <w:szCs w:val="24"/>
          <w:lang w:val="pt-BR" w:eastAsia="pt-BR"/>
        </w:rPr>
        <w:t>Mediador Escolar</w:t>
      </w:r>
      <w:r w:rsidRPr="00561ECF">
        <w:rPr>
          <w:rFonts w:ascii="Times New Roman" w:eastAsia="Times New Roman" w:hAnsi="Times New Roman" w:cs="Times New Roman"/>
          <w:szCs w:val="24"/>
          <w:lang w:val="pt-BR" w:eastAsia="pt-BR"/>
        </w:rPr>
        <w:t xml:space="preserve">, </w:t>
      </w:r>
      <w:r w:rsidR="006E27B8">
        <w:rPr>
          <w:rFonts w:ascii="Times New Roman" w:eastAsia="Times New Roman" w:hAnsi="Times New Roman" w:cs="Times New Roman"/>
          <w:szCs w:val="24"/>
          <w:lang w:val="pt-BR" w:eastAsia="pt-BR"/>
        </w:rPr>
        <w:t>classificado</w:t>
      </w:r>
      <w:r>
        <w:rPr>
          <w:rFonts w:ascii="Times New Roman" w:eastAsia="Times New Roman" w:hAnsi="Times New Roman" w:cs="Times New Roman"/>
          <w:szCs w:val="24"/>
          <w:lang w:val="pt-BR" w:eastAsia="pt-BR"/>
        </w:rPr>
        <w:t xml:space="preserve"> em</w:t>
      </w:r>
      <w:r w:rsidR="009C216C">
        <w:rPr>
          <w:rFonts w:ascii="Times New Roman" w:eastAsia="Times New Roman" w:hAnsi="Times New Roman" w:cs="Times New Roman"/>
          <w:szCs w:val="24"/>
          <w:lang w:val="pt-BR" w:eastAsia="pt-BR"/>
        </w:rPr>
        <w:t xml:space="preserve"> </w:t>
      </w:r>
      <w:r w:rsidR="006E27B8">
        <w:rPr>
          <w:rFonts w:ascii="Times New Roman" w:eastAsia="Times New Roman" w:hAnsi="Times New Roman" w:cs="Times New Roman"/>
          <w:szCs w:val="24"/>
          <w:lang w:val="pt-BR" w:eastAsia="pt-BR"/>
        </w:rPr>
        <w:t>3</w:t>
      </w:r>
      <w:r w:rsidR="009C216C">
        <w:rPr>
          <w:rFonts w:ascii="Times New Roman" w:eastAsia="Times New Roman" w:hAnsi="Times New Roman" w:cs="Times New Roman"/>
          <w:szCs w:val="24"/>
          <w:lang w:val="pt-BR" w:eastAsia="pt-BR"/>
        </w:rPr>
        <w:t>º lugar, por não ter cumprido</w:t>
      </w:r>
      <w:r>
        <w:rPr>
          <w:rFonts w:ascii="Times New Roman" w:eastAsia="Times New Roman" w:hAnsi="Times New Roman" w:cs="Times New Roman"/>
          <w:szCs w:val="24"/>
          <w:lang w:val="pt-BR" w:eastAsia="pt-BR"/>
        </w:rPr>
        <w:t xml:space="preserve"> as etapas para preenchimento da vaga</w:t>
      </w:r>
      <w:r w:rsidRPr="00561ECF">
        <w:rPr>
          <w:rFonts w:ascii="Times New Roman" w:eastAsia="Times New Roman" w:hAnsi="Times New Roman" w:cs="Times New Roman"/>
          <w:szCs w:val="24"/>
          <w:lang w:val="pt-BR" w:eastAsia="pt-BR"/>
        </w:rPr>
        <w:t>.</w:t>
      </w:r>
    </w:p>
    <w:p w14:paraId="5E1B4B16" w14:textId="77777777" w:rsidR="00561ECF" w:rsidRPr="00561ECF" w:rsidRDefault="00561ECF" w:rsidP="00561ECF">
      <w:pPr>
        <w:widowControl/>
        <w:autoSpaceDE/>
        <w:autoSpaceDN/>
        <w:jc w:val="both"/>
        <w:rPr>
          <w:rFonts w:ascii="Times New Roman" w:eastAsia="Times New Roman" w:hAnsi="Times New Roman" w:cs="Times New Roman"/>
          <w:szCs w:val="24"/>
          <w:lang w:val="pt-BR" w:eastAsia="pt-BR"/>
        </w:rPr>
      </w:pPr>
    </w:p>
    <w:p w14:paraId="06C5276D" w14:textId="7FCA24CD" w:rsidR="00C252DE" w:rsidRPr="00930A1B" w:rsidRDefault="00C252DE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561ECF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presente Portaria entra em vigor na data de sua publicação</w:t>
      </w:r>
      <w:r w:rsidR="00A43C5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28A9DFC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22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maio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561ECF" w:rsidRDefault="00561ECF" w:rsidP="00403CBD">
      <w:r>
        <w:separator/>
      </w:r>
    </w:p>
  </w:endnote>
  <w:endnote w:type="continuationSeparator" w:id="0">
    <w:p w14:paraId="1910C04E" w14:textId="77777777" w:rsidR="00561ECF" w:rsidRDefault="00561ECF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561ECF" w:rsidRDefault="00561ECF" w:rsidP="00403CBD">
    <w:pPr>
      <w:pStyle w:val="Corpodetexto"/>
      <w:spacing w:before="4"/>
      <w:rPr>
        <w:sz w:val="23"/>
      </w:rPr>
    </w:pPr>
  </w:p>
  <w:p w14:paraId="05FDEC4D" w14:textId="77777777" w:rsidR="00561ECF" w:rsidRPr="00A26433" w:rsidRDefault="00561ECF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561ECF" w:rsidRPr="00A26433" w:rsidRDefault="00561ECF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561ECF" w:rsidRPr="00A26433" w:rsidRDefault="00561ECF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561ECF" w:rsidRPr="00A26433" w:rsidRDefault="00561ECF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561ECF" w:rsidRDefault="00561EC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561ECF" w:rsidRDefault="00561ECF" w:rsidP="00403CBD">
      <w:r>
        <w:separator/>
      </w:r>
    </w:p>
  </w:footnote>
  <w:footnote w:type="continuationSeparator" w:id="0">
    <w:p w14:paraId="3C18844C" w14:textId="77777777" w:rsidR="00561ECF" w:rsidRDefault="00561ECF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561ECF" w:rsidRDefault="00561ECF">
    <w:pPr>
      <w:pStyle w:val="Cabealho"/>
      <w:rPr>
        <w:rFonts w:ascii="Times New Roman"/>
        <w:sz w:val="20"/>
      </w:rPr>
    </w:pPr>
  </w:p>
  <w:p w14:paraId="12654473" w14:textId="77777777" w:rsidR="00561ECF" w:rsidRDefault="00561ECF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561ECF" w:rsidRDefault="00561EC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561ECF" w:rsidRDefault="00561EC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561ECF" w:rsidRDefault="00561ECF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561ECF" w:rsidRPr="003433DA" w:rsidRDefault="00561ECF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561ECF" w:rsidRDefault="00561ECF">
    <w:pPr>
      <w:pStyle w:val="Cabealho"/>
      <w:rPr>
        <w:rFonts w:ascii="Times New Roman"/>
        <w:sz w:val="20"/>
      </w:rPr>
    </w:pPr>
  </w:p>
  <w:p w14:paraId="2A918030" w14:textId="77777777" w:rsidR="00561ECF" w:rsidRDefault="00561EC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13AAA"/>
    <w:rsid w:val="00186D78"/>
    <w:rsid w:val="001A0F5E"/>
    <w:rsid w:val="001A2B12"/>
    <w:rsid w:val="001B1C63"/>
    <w:rsid w:val="00206971"/>
    <w:rsid w:val="0023276B"/>
    <w:rsid w:val="00241AB0"/>
    <w:rsid w:val="002C6286"/>
    <w:rsid w:val="002E754B"/>
    <w:rsid w:val="0030412B"/>
    <w:rsid w:val="00312DBC"/>
    <w:rsid w:val="00322860"/>
    <w:rsid w:val="003433DA"/>
    <w:rsid w:val="00350214"/>
    <w:rsid w:val="00382119"/>
    <w:rsid w:val="00397D0B"/>
    <w:rsid w:val="003C54C5"/>
    <w:rsid w:val="003D20F2"/>
    <w:rsid w:val="00403CBD"/>
    <w:rsid w:val="004125C7"/>
    <w:rsid w:val="00422BB7"/>
    <w:rsid w:val="00466028"/>
    <w:rsid w:val="004A7566"/>
    <w:rsid w:val="004B3BEF"/>
    <w:rsid w:val="004C548F"/>
    <w:rsid w:val="004D55CD"/>
    <w:rsid w:val="0055775E"/>
    <w:rsid w:val="00561ECF"/>
    <w:rsid w:val="00575A40"/>
    <w:rsid w:val="00590331"/>
    <w:rsid w:val="0059682B"/>
    <w:rsid w:val="005C63F7"/>
    <w:rsid w:val="00674DAF"/>
    <w:rsid w:val="006C2B32"/>
    <w:rsid w:val="006D4B40"/>
    <w:rsid w:val="006E27B8"/>
    <w:rsid w:val="00707DD4"/>
    <w:rsid w:val="007A36BD"/>
    <w:rsid w:val="00822F79"/>
    <w:rsid w:val="00851A9F"/>
    <w:rsid w:val="008766A7"/>
    <w:rsid w:val="008C538E"/>
    <w:rsid w:val="008F1608"/>
    <w:rsid w:val="00930A1B"/>
    <w:rsid w:val="009323A9"/>
    <w:rsid w:val="009C1DC8"/>
    <w:rsid w:val="009C216C"/>
    <w:rsid w:val="009C6D69"/>
    <w:rsid w:val="00A04AC2"/>
    <w:rsid w:val="00A26433"/>
    <w:rsid w:val="00A43C5E"/>
    <w:rsid w:val="00A54E27"/>
    <w:rsid w:val="00A62BF1"/>
    <w:rsid w:val="00A65F1C"/>
    <w:rsid w:val="00A8357A"/>
    <w:rsid w:val="00AB327E"/>
    <w:rsid w:val="00B3231F"/>
    <w:rsid w:val="00B75544"/>
    <w:rsid w:val="00BF12DC"/>
    <w:rsid w:val="00C000AE"/>
    <w:rsid w:val="00C168D6"/>
    <w:rsid w:val="00C252DE"/>
    <w:rsid w:val="00CB1688"/>
    <w:rsid w:val="00CC092E"/>
    <w:rsid w:val="00D20559"/>
    <w:rsid w:val="00DC1785"/>
    <w:rsid w:val="00DC7BE3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2025-05-21T15:07:00Z</cp:lastPrinted>
  <dcterms:created xsi:type="dcterms:W3CDTF">2025-05-20T19:41:00Z</dcterms:created>
  <dcterms:modified xsi:type="dcterms:W3CDTF">2025-05-21T15:07:00Z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